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Petrie Curtis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BULLITT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LOUISVILLE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40222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SYPRIS SOLUTIONS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SYPR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of Administration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("RSUs") under the 2025 Sypris Omnibus Plan. Each RSU represents a contingent right to receive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shall vest in full on the three-year anniversary date of the grant, provided that the Reporting Person remains employed by the Issuer on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A. Brady, by Power of Attorney on file with the Commission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6964" TargetMode="External"/><Relationship Id="rId5" Type="http://schemas.openxmlformats.org/officeDocument/2006/relationships/hyperlink" Target="http://www.sec.gov/cgi-bin/browse-edgar?action=getcompany&amp;CIK=00008642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634</Words>
  <Characters>3389</Characters>
  <CharactersWithSpaces>3959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